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C4" w:rsidRPr="00561C4D" w:rsidRDefault="004A008D" w:rsidP="00561C4D">
      <w:pPr>
        <w:jc w:val="center"/>
        <w:rPr>
          <w:noProof/>
          <w:u w:val="single"/>
          <w:lang w:val="en-US" w:eastAsia="en-GB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-174625</wp:posOffset>
            </wp:positionV>
            <wp:extent cx="843280" cy="8483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4500880</wp:posOffset>
            </wp:positionH>
            <wp:positionV relativeFrom="margin">
              <wp:posOffset>-103505</wp:posOffset>
            </wp:positionV>
            <wp:extent cx="1224280" cy="6826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C4D" w:rsidRPr="00561C4D">
        <w:rPr>
          <w:noProof/>
          <w:u w:val="single"/>
          <w:lang w:val="en-US" w:eastAsia="en-GB"/>
        </w:rPr>
        <w:t xml:space="preserve">Reporting </w:t>
      </w:r>
      <w:r w:rsidR="00561C4D" w:rsidRPr="00561C4D">
        <w:rPr>
          <w:noProof/>
          <w:sz w:val="24"/>
          <w:szCs w:val="24"/>
          <w:u w:val="single"/>
          <w:lang w:val="en-US" w:eastAsia="en-GB"/>
        </w:rPr>
        <w:t>concerns</w:t>
      </w:r>
      <w:r w:rsidR="00561C4D" w:rsidRPr="00561C4D">
        <w:rPr>
          <w:noProof/>
          <w:u w:val="single"/>
          <w:lang w:val="en-US" w:eastAsia="en-GB"/>
        </w:rPr>
        <w:t xml:space="preserve"> and internal club processes</w:t>
      </w:r>
    </w:p>
    <w:p w:rsidR="00561C4D" w:rsidRDefault="00561C4D" w:rsidP="00561C4D">
      <w:pPr>
        <w:jc w:val="center"/>
        <w:rPr>
          <w:noProof/>
          <w:u w:val="single"/>
          <w:lang w:val="en-US" w:eastAsia="en-GB"/>
        </w:rPr>
      </w:pPr>
      <w:r w:rsidRPr="00561C4D">
        <w:rPr>
          <w:noProof/>
          <w:u w:val="single"/>
          <w:lang w:val="en-US" w:eastAsia="en-GB"/>
        </w:rPr>
        <w:t>Safeguarding, welfare and breaches of code of conduct</w:t>
      </w:r>
      <w:r>
        <w:rPr>
          <w:noProof/>
          <w:u w:val="single"/>
          <w:lang w:val="en-US" w:eastAsia="en-GB"/>
        </w:rPr>
        <w:t xml:space="preserve"> policy</w:t>
      </w:r>
    </w:p>
    <w:p w:rsidR="00561C4D" w:rsidRPr="00561C4D" w:rsidRDefault="00561C4D" w:rsidP="00561C4D">
      <w:pPr>
        <w:jc w:val="center"/>
        <w:rPr>
          <w:noProof/>
          <w:lang w:val="en-US" w:eastAsia="en-GB"/>
        </w:rPr>
      </w:pPr>
      <w:bookmarkStart w:id="0" w:name="_GoBack"/>
      <w:bookmarkEnd w:id="0"/>
    </w:p>
    <w:p w:rsidR="004A008D" w:rsidRDefault="00561C4D" w:rsidP="004A008D">
      <w:pPr>
        <w:rPr>
          <w:noProof/>
          <w:lang w:val="en-US" w:eastAsia="en-GB"/>
        </w:rPr>
      </w:pPr>
      <w:r w:rsidRPr="00561C4D">
        <w:rPr>
          <w:noProof/>
          <w:lang w:val="en-US" w:eastAsia="en-GB"/>
        </w:rPr>
        <w:t xml:space="preserve">Braintree bullets BMX club adheres to the British Cycling safeguarding policy and processes. </w:t>
      </w:r>
      <w:r w:rsidR="004A008D">
        <w:rPr>
          <w:noProof/>
          <w:lang w:val="en-US" w:eastAsia="en-GB"/>
        </w:rPr>
        <w:t>Ther</w:t>
      </w:r>
      <w:r>
        <w:rPr>
          <w:noProof/>
          <w:lang w:val="en-US" w:eastAsia="en-GB"/>
        </w:rPr>
        <w:t>efore safeguarding concern</w:t>
      </w:r>
      <w:r w:rsidR="004A008D">
        <w:rPr>
          <w:noProof/>
          <w:lang w:val="en-US" w:eastAsia="en-GB"/>
        </w:rPr>
        <w:t>s</w:t>
      </w:r>
      <w:r>
        <w:rPr>
          <w:noProof/>
          <w:lang w:val="en-US" w:eastAsia="en-GB"/>
        </w:rPr>
        <w:t xml:space="preserve"> will be reported to the British Cycling Lead Safeguarding officer.</w:t>
      </w:r>
      <w:r w:rsidR="004A008D" w:rsidRPr="004A008D">
        <w:rPr>
          <w:noProof/>
          <w:lang w:val="en-US" w:eastAsia="en-GB"/>
        </w:rPr>
        <w:t xml:space="preserve"> </w:t>
      </w:r>
      <w:r w:rsidR="004A008D">
        <w:rPr>
          <w:noProof/>
          <w:lang w:val="en-US" w:eastAsia="en-GB"/>
        </w:rPr>
        <w:t xml:space="preserve">If concerns are rasied action will be </w:t>
      </w:r>
      <w:r w:rsidR="004A008D" w:rsidRPr="004A008D">
        <w:rPr>
          <w:noProof/>
          <w:lang w:val="en-US" w:eastAsia="en-GB"/>
        </w:rPr>
        <w:t xml:space="preserve">taken </w:t>
      </w:r>
      <w:r w:rsidR="004A008D">
        <w:rPr>
          <w:noProof/>
          <w:lang w:val="en-US" w:eastAsia="en-GB"/>
        </w:rPr>
        <w:t xml:space="preserve">in accordance with the British </w:t>
      </w:r>
      <w:r w:rsidR="004A008D" w:rsidRPr="004A008D">
        <w:rPr>
          <w:noProof/>
          <w:lang w:val="en-US" w:eastAsia="en-GB"/>
        </w:rPr>
        <w:t>C</w:t>
      </w:r>
      <w:r w:rsidR="004A008D">
        <w:rPr>
          <w:noProof/>
          <w:lang w:val="en-US" w:eastAsia="en-GB"/>
        </w:rPr>
        <w:t xml:space="preserve">ycling Safeguarding Regulations. </w:t>
      </w:r>
      <w:r w:rsidR="004A008D" w:rsidRPr="004A008D">
        <w:rPr>
          <w:noProof/>
          <w:lang w:val="en-US" w:eastAsia="en-GB"/>
        </w:rPr>
        <w:t>Concerns may be managed in any number of ways de</w:t>
      </w:r>
      <w:r w:rsidR="004A008D">
        <w:rPr>
          <w:noProof/>
          <w:lang w:val="en-US" w:eastAsia="en-GB"/>
        </w:rPr>
        <w:t xml:space="preserve">pending on the type and nature </w:t>
      </w:r>
      <w:r w:rsidR="004A008D" w:rsidRPr="004A008D">
        <w:rPr>
          <w:noProof/>
          <w:lang w:val="en-US" w:eastAsia="en-GB"/>
        </w:rPr>
        <w:t>of the concern. Examples of possible outcomes could i</w:t>
      </w:r>
      <w:r w:rsidR="004A008D">
        <w:rPr>
          <w:noProof/>
          <w:lang w:val="en-US" w:eastAsia="en-GB"/>
        </w:rPr>
        <w:t xml:space="preserve">nclude (but are not limited to) </w:t>
      </w:r>
      <w:r w:rsidR="004A008D" w:rsidRPr="004A008D">
        <w:rPr>
          <w:noProof/>
          <w:lang w:val="en-US" w:eastAsia="en-GB"/>
        </w:rPr>
        <w:t>carrying out a more detailed investigation, disciplinar</w:t>
      </w:r>
      <w:r w:rsidR="004A008D">
        <w:rPr>
          <w:noProof/>
          <w:lang w:val="en-US" w:eastAsia="en-GB"/>
        </w:rPr>
        <w:t xml:space="preserve">y procedures, issuing a written </w:t>
      </w:r>
      <w:r w:rsidR="004A008D" w:rsidRPr="004A008D">
        <w:rPr>
          <w:noProof/>
          <w:lang w:val="en-US" w:eastAsia="en-GB"/>
        </w:rPr>
        <w:t>warning, requiring additional training</w:t>
      </w:r>
      <w:r w:rsidR="004A008D">
        <w:rPr>
          <w:noProof/>
          <w:lang w:val="en-US" w:eastAsia="en-GB"/>
        </w:rPr>
        <w:t xml:space="preserve">, or taking no further action. </w:t>
      </w:r>
      <w:r w:rsidR="004A008D" w:rsidRPr="004A008D">
        <w:rPr>
          <w:noProof/>
          <w:lang w:val="en-US" w:eastAsia="en-GB"/>
        </w:rPr>
        <w:t>There will be some cases that will require a referral to o</w:t>
      </w:r>
      <w:r w:rsidR="004A008D">
        <w:rPr>
          <w:noProof/>
          <w:lang w:val="en-US" w:eastAsia="en-GB"/>
        </w:rPr>
        <w:t xml:space="preserve">ther agencies. </w:t>
      </w:r>
    </w:p>
    <w:p w:rsidR="00561C4D" w:rsidRDefault="00561C4D" w:rsidP="004A008D">
      <w:pPr>
        <w:rPr>
          <w:noProof/>
          <w:lang w:val="en-US" w:eastAsia="en-GB"/>
        </w:rPr>
      </w:pPr>
      <w:r w:rsidRPr="00561C4D">
        <w:rPr>
          <w:noProof/>
          <w:lang w:val="en-US" w:eastAsia="en-GB"/>
        </w:rPr>
        <w:t>In the event of breaches of the club code of conduct and low level welfare concerns</w:t>
      </w:r>
      <w:r>
        <w:rPr>
          <w:noProof/>
          <w:lang w:val="en-US" w:eastAsia="en-GB"/>
        </w:rPr>
        <w:t>,</w:t>
      </w:r>
      <w:r w:rsidRPr="00561C4D">
        <w:rPr>
          <w:noProof/>
          <w:lang w:val="en-US" w:eastAsia="en-GB"/>
        </w:rPr>
        <w:t xml:space="preserve"> the follo</w:t>
      </w:r>
      <w:r>
        <w:rPr>
          <w:noProof/>
          <w:lang w:val="en-US" w:eastAsia="en-GB"/>
        </w:rPr>
        <w:t xml:space="preserve">wing internal club processes </w:t>
      </w:r>
      <w:r w:rsidR="004A008D">
        <w:rPr>
          <w:noProof/>
          <w:lang w:val="en-US" w:eastAsia="en-GB"/>
        </w:rPr>
        <w:t xml:space="preserve">and sanctions </w:t>
      </w:r>
      <w:r>
        <w:rPr>
          <w:noProof/>
          <w:lang w:val="en-US" w:eastAsia="en-GB"/>
        </w:rPr>
        <w:t>may be</w:t>
      </w:r>
      <w:r w:rsidRPr="00561C4D">
        <w:rPr>
          <w:noProof/>
          <w:lang w:val="en-US" w:eastAsia="en-GB"/>
        </w:rPr>
        <w:t xml:space="preserve"> adopted.</w:t>
      </w:r>
    </w:p>
    <w:p w:rsidR="004A008D" w:rsidRPr="004A008D" w:rsidRDefault="004A008D" w:rsidP="004A008D">
      <w:pPr>
        <w:pStyle w:val="ListParagraph"/>
        <w:numPr>
          <w:ilvl w:val="0"/>
          <w:numId w:val="1"/>
        </w:numPr>
        <w:rPr>
          <w:noProof/>
          <w:lang w:val="en-US" w:eastAsia="en-GB"/>
        </w:rPr>
      </w:pPr>
      <w:r w:rsidRPr="004A008D">
        <w:rPr>
          <w:noProof/>
          <w:lang w:val="en-US" w:eastAsia="en-GB"/>
        </w:rPr>
        <w:t>Written statements requested</w:t>
      </w:r>
      <w:r>
        <w:rPr>
          <w:noProof/>
          <w:lang w:val="en-US" w:eastAsia="en-GB"/>
        </w:rPr>
        <w:t>.</w:t>
      </w:r>
    </w:p>
    <w:p w:rsidR="004A008D" w:rsidRPr="004A008D" w:rsidRDefault="004A008D" w:rsidP="004A008D">
      <w:pPr>
        <w:pStyle w:val="ListParagraph"/>
        <w:numPr>
          <w:ilvl w:val="0"/>
          <w:numId w:val="1"/>
        </w:numPr>
        <w:rPr>
          <w:noProof/>
          <w:lang w:val="en-US" w:eastAsia="en-GB"/>
        </w:rPr>
      </w:pPr>
      <w:r w:rsidRPr="004A008D">
        <w:rPr>
          <w:noProof/>
          <w:lang w:val="en-US" w:eastAsia="en-GB"/>
        </w:rPr>
        <w:t>Riders/parent</w:t>
      </w:r>
      <w:r>
        <w:rPr>
          <w:noProof/>
          <w:lang w:val="en-US" w:eastAsia="en-GB"/>
        </w:rPr>
        <w:t>s</w:t>
      </w:r>
      <w:r w:rsidRPr="004A008D">
        <w:rPr>
          <w:noProof/>
          <w:lang w:val="en-US" w:eastAsia="en-GB"/>
        </w:rPr>
        <w:t>/guardian</w:t>
      </w:r>
      <w:r>
        <w:rPr>
          <w:noProof/>
          <w:lang w:val="en-US" w:eastAsia="en-GB"/>
        </w:rPr>
        <w:t>s</w:t>
      </w:r>
      <w:r w:rsidRPr="004A008D">
        <w:rPr>
          <w:noProof/>
          <w:lang w:val="en-US" w:eastAsia="en-GB"/>
        </w:rPr>
        <w:t xml:space="preserve"> verbally spoken to </w:t>
      </w:r>
      <w:r>
        <w:rPr>
          <w:noProof/>
          <w:lang w:val="en-US" w:eastAsia="en-GB"/>
        </w:rPr>
        <w:t>outlining concern and actions required requested.</w:t>
      </w:r>
    </w:p>
    <w:p w:rsidR="004A008D" w:rsidRPr="004A008D" w:rsidRDefault="004A008D" w:rsidP="004A008D">
      <w:pPr>
        <w:pStyle w:val="ListParagraph"/>
        <w:numPr>
          <w:ilvl w:val="0"/>
          <w:numId w:val="1"/>
        </w:numPr>
        <w:rPr>
          <w:noProof/>
          <w:lang w:val="en-US" w:eastAsia="en-GB"/>
        </w:rPr>
      </w:pPr>
      <w:r w:rsidRPr="004A008D">
        <w:rPr>
          <w:noProof/>
          <w:lang w:val="en-US" w:eastAsia="en-GB"/>
        </w:rPr>
        <w:t>Verbal/written warning issued</w:t>
      </w:r>
      <w:r>
        <w:rPr>
          <w:noProof/>
          <w:lang w:val="en-US" w:eastAsia="en-GB"/>
        </w:rPr>
        <w:t>.</w:t>
      </w:r>
    </w:p>
    <w:p w:rsidR="004A008D" w:rsidRDefault="004A008D" w:rsidP="004A008D">
      <w:pPr>
        <w:pStyle w:val="ListParagraph"/>
        <w:numPr>
          <w:ilvl w:val="0"/>
          <w:numId w:val="1"/>
        </w:numPr>
        <w:rPr>
          <w:noProof/>
          <w:lang w:val="en-US" w:eastAsia="en-GB"/>
        </w:rPr>
      </w:pPr>
      <w:r w:rsidRPr="004A008D">
        <w:rPr>
          <w:noProof/>
          <w:lang w:val="en-US" w:eastAsia="en-GB"/>
        </w:rPr>
        <w:t xml:space="preserve">Email </w:t>
      </w:r>
      <w:r>
        <w:rPr>
          <w:noProof/>
          <w:lang w:val="en-US" w:eastAsia="en-GB"/>
        </w:rPr>
        <w:t>over</w:t>
      </w:r>
      <w:r w:rsidRPr="004A008D">
        <w:rPr>
          <w:noProof/>
          <w:lang w:val="en-US" w:eastAsia="en-GB"/>
        </w:rPr>
        <w:t>view sent to both or all parties</w:t>
      </w:r>
      <w:r>
        <w:rPr>
          <w:noProof/>
          <w:lang w:val="en-US" w:eastAsia="en-GB"/>
        </w:rPr>
        <w:t>.</w:t>
      </w:r>
    </w:p>
    <w:p w:rsidR="004A008D" w:rsidRPr="004A008D" w:rsidRDefault="004A008D" w:rsidP="004A008D">
      <w:pPr>
        <w:rPr>
          <w:noProof/>
          <w:lang w:val="en-US" w:eastAsia="en-GB"/>
        </w:rPr>
      </w:pPr>
      <w:r>
        <w:rPr>
          <w:noProof/>
          <w:lang w:val="en-US" w:eastAsia="en-GB"/>
        </w:rPr>
        <w:t>If the concern esculates or is repeated, reports will be made to BC Lead Safeguarding Officer for further advice and guidance.</w:t>
      </w:r>
    </w:p>
    <w:p w:rsidR="004A008D" w:rsidRDefault="004A008D" w:rsidP="004A008D">
      <w:pPr>
        <w:rPr>
          <w:noProof/>
          <w:lang w:val="en-US" w:eastAsia="en-GB"/>
        </w:rPr>
      </w:pPr>
    </w:p>
    <w:p w:rsidR="00561C4D" w:rsidRPr="004A008D" w:rsidRDefault="004A008D" w:rsidP="00561C4D">
      <w:pPr>
        <w:rPr>
          <w:i/>
          <w:noProof/>
          <w:lang w:val="en-US" w:eastAsia="en-GB"/>
        </w:rPr>
      </w:pPr>
      <w:r w:rsidRPr="004A008D">
        <w:rPr>
          <w:i/>
          <w:noProof/>
          <w:lang w:val="en-US" w:eastAsia="en-GB"/>
        </w:rPr>
        <w:t>(S</w:t>
      </w:r>
      <w:r w:rsidR="00561C4D" w:rsidRPr="004A008D">
        <w:rPr>
          <w:i/>
          <w:noProof/>
          <w:lang w:val="en-US" w:eastAsia="en-GB"/>
        </w:rPr>
        <w:t>upporting documentation; Braintree BMX safeguarding policy,Braintree Bullets Anti-bullying policy,Braintree Bullets BMX code of conduct,Braintree Social media guidance, Safeguarding Braintree bullets short guide,British Cycling case management policy)</w:t>
      </w:r>
    </w:p>
    <w:p w:rsidR="00561C4D" w:rsidRDefault="00561C4D" w:rsidP="00561C4D">
      <w:pPr>
        <w:rPr>
          <w:noProof/>
          <w:lang w:val="en-US" w:eastAsia="en-GB"/>
        </w:rPr>
      </w:pPr>
    </w:p>
    <w:p w:rsidR="00561C4D" w:rsidRPr="00561C4D" w:rsidRDefault="00561C4D" w:rsidP="00561C4D">
      <w:pPr>
        <w:rPr>
          <w:noProof/>
          <w:lang w:val="en-US" w:eastAsia="en-GB"/>
        </w:rPr>
      </w:pPr>
    </w:p>
    <w:p w:rsidR="00561C4D" w:rsidRDefault="00561C4D" w:rsidP="00561C4D">
      <w:pPr>
        <w:jc w:val="center"/>
        <w:rPr>
          <w:noProof/>
          <w:lang w:val="en-US" w:eastAsia="en-GB"/>
        </w:rPr>
      </w:pPr>
    </w:p>
    <w:p w:rsidR="00561C4D" w:rsidRPr="00561C4D" w:rsidRDefault="00561C4D" w:rsidP="00561C4D">
      <w:pPr>
        <w:jc w:val="center"/>
        <w:rPr>
          <w:lang w:val="en-US"/>
        </w:rPr>
      </w:pPr>
    </w:p>
    <w:sectPr w:rsidR="00561C4D" w:rsidRPr="00561C4D" w:rsidSect="00561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3816"/>
    <w:multiLevelType w:val="hybridMultilevel"/>
    <w:tmpl w:val="367C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4D"/>
    <w:rsid w:val="004A008D"/>
    <w:rsid w:val="00561C4D"/>
    <w:rsid w:val="00A2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93F9"/>
  <w15:chartTrackingRefBased/>
  <w15:docId w15:val="{3613A176-9540-40ED-A095-F9AF0EF3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2022-08-11T22:11:00Z</dcterms:created>
  <dcterms:modified xsi:type="dcterms:W3CDTF">2022-08-11T22:32:00Z</dcterms:modified>
</cp:coreProperties>
</file>